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780E7" w14:textId="59D0B9F5" w:rsidR="009C5B15" w:rsidRDefault="009C5B15" w:rsidP="009C5B1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#110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S1-25</w:t>
      </w:r>
      <w:r w:rsidR="00A77DEF">
        <w:rPr>
          <w:rFonts w:ascii="Arial" w:eastAsia="MS Mincho" w:hAnsi="Arial" w:cs="Arial"/>
          <w:b/>
          <w:sz w:val="24"/>
          <w:szCs w:val="24"/>
          <w:lang w:eastAsia="ja-JP"/>
        </w:rPr>
        <w:t>2127</w:t>
      </w:r>
    </w:p>
    <w:p w14:paraId="46999597" w14:textId="05608EB7" w:rsidR="00342EB9" w:rsidRPr="009C5B15" w:rsidRDefault="009C5B15" w:rsidP="009C5B15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D4BD9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D0CA19E" w14:textId="7FDEEB50" w:rsidR="00342EB9" w:rsidRDefault="0026753A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C481C">
        <w:rPr>
          <w:rFonts w:ascii="Arial" w:eastAsia="宋体" w:hAnsi="Arial" w:cs="Arial" w:hint="eastAsia"/>
          <w:b/>
          <w:bCs/>
          <w:lang w:val="en-US" w:eastAsia="zh-CN"/>
        </w:rPr>
        <w:t>v</w:t>
      </w:r>
      <w:r>
        <w:rPr>
          <w:rFonts w:ascii="Arial" w:eastAsia="宋体" w:hAnsi="Arial" w:cs="Arial" w:hint="eastAsia"/>
          <w:b/>
          <w:bCs/>
          <w:lang w:val="en-US" w:eastAsia="zh-CN"/>
        </w:rPr>
        <w:t>ivo</w:t>
      </w:r>
    </w:p>
    <w:p w14:paraId="5C869530" w14:textId="20A0CD8A" w:rsidR="00E15C31" w:rsidRPr="00E15C31" w:rsidRDefault="0026753A" w:rsidP="00E15C31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proofErr w:type="spellStart"/>
      <w:r w:rsidRPr="00E15C31">
        <w:rPr>
          <w:rFonts w:ascii="Arial" w:eastAsia="宋体" w:hAnsi="Arial" w:cs="Arial"/>
          <w:b/>
          <w:bCs/>
          <w:lang w:val="en-US" w:eastAsia="zh-CN"/>
        </w:rPr>
        <w:t>pCR</w:t>
      </w:r>
      <w:proofErr w:type="spellEnd"/>
      <w:r w:rsidRPr="00E15C31">
        <w:rPr>
          <w:rFonts w:ascii="Arial" w:eastAsia="宋体" w:hAnsi="Arial" w:cs="Arial"/>
          <w:b/>
          <w:bCs/>
          <w:lang w:val="en-US" w:eastAsia="zh-CN"/>
        </w:rPr>
        <w:t xml:space="preserve"> Title:</w:t>
      </w:r>
      <w:r w:rsidRPr="00E15C31">
        <w:rPr>
          <w:rFonts w:ascii="Arial" w:eastAsia="宋体" w:hAnsi="Arial" w:cs="Arial"/>
          <w:b/>
          <w:bCs/>
          <w:lang w:val="en-US" w:eastAsia="zh-CN"/>
        </w:rPr>
        <w:tab/>
      </w:r>
      <w:r w:rsidR="009C5B15">
        <w:rPr>
          <w:rFonts w:ascii="Arial" w:eastAsia="宋体" w:hAnsi="Arial" w:cs="Arial"/>
          <w:b/>
          <w:bCs/>
          <w:lang w:val="en-US" w:eastAsia="zh-CN"/>
        </w:rPr>
        <w:t>E</w:t>
      </w:r>
      <w:r w:rsidR="009C5B15" w:rsidRPr="009C5B15">
        <w:rPr>
          <w:rFonts w:ascii="Arial" w:eastAsia="宋体" w:hAnsi="Arial" w:cs="Arial"/>
          <w:b/>
          <w:bCs/>
          <w:lang w:val="en-US" w:eastAsia="zh-CN"/>
        </w:rPr>
        <w:t xml:space="preserve">fficient support </w:t>
      </w:r>
      <w:r w:rsidR="009C5B15">
        <w:rPr>
          <w:rFonts w:ascii="Arial" w:eastAsia="宋体" w:hAnsi="Arial" w:cs="Arial"/>
          <w:b/>
          <w:bCs/>
          <w:lang w:val="en-US" w:eastAsia="zh-CN"/>
        </w:rPr>
        <w:t>of</w:t>
      </w:r>
      <w:r w:rsidR="009C5B15" w:rsidRPr="009C5B15">
        <w:rPr>
          <w:rFonts w:ascii="Arial" w:eastAsia="宋体" w:hAnsi="Arial" w:cs="Arial"/>
          <w:b/>
          <w:bCs/>
          <w:lang w:val="en-US" w:eastAsia="zh-CN"/>
        </w:rPr>
        <w:t xml:space="preserve"> common features</w:t>
      </w:r>
      <w:r w:rsidR="009C5B15" w:rsidDel="009C5B15"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14:paraId="0F35E2FF" w14:textId="5B392A9F" w:rsidR="00342EB9" w:rsidRPr="00FB13FD" w:rsidRDefault="0026753A">
      <w:pPr>
        <w:spacing w:after="120"/>
        <w:ind w:left="1985" w:hanging="1985"/>
        <w:rPr>
          <w:rFonts w:ascii="Arial" w:eastAsia="宋体" w:hAnsi="Arial" w:cs="Arial"/>
          <w:b/>
          <w:bCs/>
          <w:lang w:val="da-DK" w:eastAsia="zh-CN"/>
        </w:rPr>
      </w:pPr>
      <w:r w:rsidRPr="00FB13FD">
        <w:rPr>
          <w:rFonts w:ascii="Arial" w:hAnsi="Arial" w:cs="Arial"/>
          <w:b/>
          <w:bCs/>
          <w:lang w:val="da-DK"/>
        </w:rPr>
        <w:t>Draft Spec:</w:t>
      </w:r>
      <w:r w:rsidRPr="00FB13FD">
        <w:rPr>
          <w:rFonts w:ascii="Arial" w:hAnsi="Arial" w:cs="Arial"/>
          <w:b/>
          <w:bCs/>
          <w:lang w:val="da-DK"/>
        </w:rPr>
        <w:tab/>
        <w:t>3GPP TR</w:t>
      </w:r>
      <w:r w:rsidRPr="00FB13FD">
        <w:rPr>
          <w:rFonts w:ascii="Arial" w:eastAsia="宋体" w:hAnsi="Arial" w:cs="Arial"/>
          <w:b/>
          <w:bCs/>
          <w:lang w:val="da-DK" w:eastAsia="zh-CN"/>
        </w:rPr>
        <w:t xml:space="preserve"> 22.870</w:t>
      </w:r>
      <w:r w:rsidR="00CC481C" w:rsidRPr="00FB13FD">
        <w:rPr>
          <w:rFonts w:ascii="Arial" w:eastAsia="宋体" w:hAnsi="Arial" w:cs="Arial"/>
          <w:b/>
          <w:bCs/>
          <w:lang w:val="da-DK" w:eastAsia="zh-CN"/>
        </w:rPr>
        <w:t>v0.</w:t>
      </w:r>
      <w:r w:rsidR="00A77DEF">
        <w:rPr>
          <w:rFonts w:ascii="Arial" w:eastAsia="宋体" w:hAnsi="Arial" w:cs="Arial"/>
          <w:b/>
          <w:bCs/>
          <w:lang w:val="da-DK" w:eastAsia="zh-CN"/>
        </w:rPr>
        <w:t>2</w:t>
      </w:r>
      <w:r w:rsidR="00CC481C" w:rsidRPr="00FB13FD">
        <w:rPr>
          <w:rFonts w:ascii="Arial" w:eastAsia="宋体" w:hAnsi="Arial" w:cs="Arial"/>
          <w:b/>
          <w:bCs/>
          <w:lang w:val="da-DK" w:eastAsia="zh-CN"/>
        </w:rPr>
        <w:t>.</w:t>
      </w:r>
      <w:r w:rsidR="00E354F8">
        <w:rPr>
          <w:rFonts w:ascii="Arial" w:eastAsia="宋体" w:hAnsi="Arial" w:cs="Arial"/>
          <w:b/>
          <w:bCs/>
          <w:lang w:val="da-DK" w:eastAsia="zh-CN"/>
        </w:rPr>
        <w:t>1</w:t>
      </w:r>
      <w:bookmarkStart w:id="0" w:name="_GoBack"/>
      <w:bookmarkEnd w:id="0"/>
    </w:p>
    <w:p w14:paraId="21521619" w14:textId="2614BF3C" w:rsidR="00342EB9" w:rsidRDefault="0026753A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8.1.</w:t>
      </w:r>
      <w:r w:rsidR="00A77DEF">
        <w:rPr>
          <w:rFonts w:ascii="Arial" w:eastAsia="宋体" w:hAnsi="Arial" w:cs="Arial"/>
          <w:b/>
          <w:bCs/>
          <w:lang w:val="en-US" w:eastAsia="zh-CN"/>
        </w:rPr>
        <w:t>2</w:t>
      </w:r>
    </w:p>
    <w:p w14:paraId="65267F2B" w14:textId="77777777" w:rsidR="00342EB9" w:rsidRDefault="0026753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0E97668" w14:textId="7C394CA1" w:rsidR="00342EB9" w:rsidRDefault="0026753A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354F8">
        <w:rPr>
          <w:rFonts w:ascii="Arial" w:hAnsi="Arial" w:cs="Arial"/>
          <w:b/>
          <w:bCs/>
        </w:rPr>
        <w:t xml:space="preserve">Yanchao Kang, </w:t>
      </w:r>
      <w:hyperlink r:id="rId13" w:history="1">
        <w:r w:rsidR="00E354F8" w:rsidRPr="00036F2D">
          <w:rPr>
            <w:rStyle w:val="a9"/>
            <w:rFonts w:ascii="Arial" w:eastAsia="宋体" w:hAnsi="Arial" w:cs="Arial"/>
            <w:b/>
            <w:bCs/>
            <w:lang w:val="en-US" w:eastAsia="zh-CN"/>
          </w:rPr>
          <w:t>kangyanchao@vivo.com</w:t>
        </w:r>
      </w:hyperlink>
    </w:p>
    <w:p w14:paraId="677028D4" w14:textId="25F669FB" w:rsidR="00342EB9" w:rsidRDefault="00CC481C" w:rsidP="00E15C31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ab/>
      </w:r>
    </w:p>
    <w:p w14:paraId="54DB3DEE" w14:textId="77777777" w:rsidR="00342EB9" w:rsidRDefault="00342EB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0091D67" w14:textId="3AAFAC7F" w:rsidR="00CC481C" w:rsidRPr="00F2331F" w:rsidRDefault="0026753A" w:rsidP="00CC481C">
      <w:pPr>
        <w:pStyle w:val="CRCoverPage"/>
        <w:rPr>
          <w:rFonts w:eastAsia="Calibri" w:cs="Arial"/>
          <w:i/>
          <w:sz w:val="22"/>
          <w:szCs w:val="22"/>
        </w:rPr>
      </w:pPr>
      <w:r>
        <w:rPr>
          <w:rFonts w:eastAsia="Calibri" w:cs="Arial"/>
          <w:i/>
          <w:sz w:val="22"/>
          <w:szCs w:val="22"/>
        </w:rPr>
        <w:t xml:space="preserve">Abstract: </w:t>
      </w:r>
      <w:r w:rsidR="00CC481C" w:rsidRPr="00CC481C">
        <w:rPr>
          <w:rFonts w:eastAsia="Calibri" w:cs="Arial"/>
          <w:i/>
          <w:sz w:val="22"/>
          <w:szCs w:val="22"/>
        </w:rPr>
        <w:t>This contribution</w:t>
      </w:r>
      <w:r w:rsidR="00E15C31">
        <w:rPr>
          <w:rFonts w:eastAsia="Calibri" w:cs="Arial"/>
          <w:i/>
          <w:sz w:val="22"/>
          <w:szCs w:val="22"/>
        </w:rPr>
        <w:t xml:space="preserve"> analyses the common aspects for </w:t>
      </w:r>
      <w:r w:rsidR="00F2331F" w:rsidRPr="00F2331F">
        <w:rPr>
          <w:rFonts w:eastAsia="Calibri" w:cs="Arial" w:hint="eastAsia"/>
          <w:i/>
          <w:sz w:val="22"/>
          <w:szCs w:val="22"/>
        </w:rPr>
        <w:t>different</w:t>
      </w:r>
      <w:r w:rsidR="00F2331F">
        <w:rPr>
          <w:rFonts w:eastAsia="Calibri" w:cs="Arial"/>
          <w:i/>
          <w:sz w:val="22"/>
          <w:szCs w:val="22"/>
        </w:rPr>
        <w:t xml:space="preserve"> </w:t>
      </w:r>
      <w:r w:rsidR="00F2331F" w:rsidRPr="00F2331F">
        <w:rPr>
          <w:rFonts w:eastAsia="Calibri" w:cs="Arial" w:hint="eastAsia"/>
          <w:i/>
          <w:sz w:val="22"/>
          <w:szCs w:val="22"/>
        </w:rPr>
        <w:t>service</w:t>
      </w:r>
      <w:r w:rsidR="00F2331F" w:rsidRPr="00F2331F">
        <w:rPr>
          <w:rFonts w:eastAsia="Calibri" w:cs="Arial"/>
          <w:i/>
          <w:sz w:val="22"/>
          <w:szCs w:val="22"/>
        </w:rPr>
        <w:t xml:space="preserve"> and different device types</w:t>
      </w:r>
      <w:r w:rsidR="00E15C31">
        <w:rPr>
          <w:rFonts w:eastAsia="Calibri" w:cs="Arial"/>
          <w:i/>
          <w:sz w:val="22"/>
          <w:szCs w:val="22"/>
        </w:rPr>
        <w:t>, and propo</w:t>
      </w:r>
      <w:r w:rsidR="00FD4DE1">
        <w:rPr>
          <w:rFonts w:eastAsia="Calibri" w:cs="Arial"/>
          <w:i/>
          <w:sz w:val="22"/>
          <w:szCs w:val="22"/>
        </w:rPr>
        <w:t>se potential requirem</w:t>
      </w:r>
      <w:r w:rsidR="004F5683" w:rsidRPr="00F2331F">
        <w:rPr>
          <w:rFonts w:eastAsia="Calibri" w:cs="Arial" w:hint="eastAsia"/>
          <w:i/>
          <w:sz w:val="22"/>
          <w:szCs w:val="22"/>
        </w:rPr>
        <w:t>e</w:t>
      </w:r>
      <w:r w:rsidR="00FD4DE1">
        <w:rPr>
          <w:rFonts w:eastAsia="Calibri" w:cs="Arial"/>
          <w:i/>
          <w:sz w:val="22"/>
          <w:szCs w:val="22"/>
        </w:rPr>
        <w:t>nts</w:t>
      </w:r>
      <w:r w:rsidR="00E15C31">
        <w:rPr>
          <w:rFonts w:eastAsia="Calibri" w:cs="Arial"/>
          <w:i/>
          <w:sz w:val="22"/>
          <w:szCs w:val="22"/>
        </w:rPr>
        <w:t xml:space="preserve"> for 6G system to </w:t>
      </w:r>
      <w:r w:rsidR="00F2331F">
        <w:rPr>
          <w:rFonts w:eastAsia="Calibri" w:cs="Arial"/>
          <w:i/>
          <w:sz w:val="22"/>
          <w:szCs w:val="22"/>
        </w:rPr>
        <w:t>efficiently support common features when possible</w:t>
      </w:r>
      <w:r w:rsidR="00CC481C" w:rsidRPr="00CC481C">
        <w:rPr>
          <w:rFonts w:eastAsia="Calibri" w:cs="Arial"/>
          <w:i/>
          <w:sz w:val="22"/>
          <w:szCs w:val="22"/>
        </w:rPr>
        <w:t xml:space="preserve">. </w:t>
      </w:r>
    </w:p>
    <w:p w14:paraId="79E3C965" w14:textId="77777777" w:rsidR="00342EB9" w:rsidRPr="00E15C31" w:rsidRDefault="00342EB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6DD1BDAB" w14:textId="77777777" w:rsidR="00342EB9" w:rsidRDefault="00342EB9">
      <w:pPr>
        <w:rPr>
          <w:lang w:val="en-US"/>
        </w:rPr>
      </w:pPr>
    </w:p>
    <w:p w14:paraId="226630AD" w14:textId="77777777" w:rsidR="00342EB9" w:rsidRDefault="00267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5661186" w14:textId="14DAB1F7" w:rsidR="00342EB9" w:rsidRPr="00AC7485" w:rsidRDefault="0026753A">
      <w:pPr>
        <w:pStyle w:val="2"/>
      </w:pPr>
      <w:bookmarkStart w:id="1" w:name="_Toc184968651"/>
      <w:r>
        <w:t>5.</w:t>
      </w:r>
      <w:r>
        <w:rPr>
          <w:rFonts w:eastAsia="宋体" w:hint="eastAsia"/>
          <w:lang w:val="en-US" w:eastAsia="zh-CN"/>
        </w:rPr>
        <w:t>X</w:t>
      </w:r>
      <w:r>
        <w:tab/>
        <w:t xml:space="preserve">Use case on </w:t>
      </w:r>
      <w:bookmarkEnd w:id="1"/>
      <w:r w:rsidR="009C5B15">
        <w:t>efficient support</w:t>
      </w:r>
      <w:r w:rsidR="009C5B15" w:rsidRPr="00AC7485">
        <w:t xml:space="preserve"> </w:t>
      </w:r>
      <w:r w:rsidR="009C5B15">
        <w:t>of</w:t>
      </w:r>
      <w:r w:rsidR="009C5B15" w:rsidRPr="00AC7485">
        <w:t xml:space="preserve"> </w:t>
      </w:r>
      <w:r w:rsidR="009C5B15">
        <w:t xml:space="preserve">common features </w:t>
      </w:r>
    </w:p>
    <w:p w14:paraId="77BB0FC0" w14:textId="77777777" w:rsidR="00342EB9" w:rsidRDefault="0026753A">
      <w:pPr>
        <w:pStyle w:val="3"/>
        <w:rPr>
          <w:lang w:eastAsia="zh-CN"/>
        </w:rPr>
      </w:pPr>
      <w:bookmarkStart w:id="2" w:name="_Toc184968652"/>
      <w:r>
        <w:t>5.</w:t>
      </w:r>
      <w:r>
        <w:rPr>
          <w:rFonts w:eastAsia="宋体" w:hint="eastAsia"/>
          <w:lang w:val="en-US" w:eastAsia="zh-CN"/>
        </w:rPr>
        <w:t>X</w:t>
      </w:r>
      <w:r>
        <w:t>.1</w:t>
      </w:r>
      <w:r>
        <w:tab/>
        <w:t>Description</w:t>
      </w:r>
      <w:bookmarkEnd w:id="2"/>
    </w:p>
    <w:p w14:paraId="6E744C77" w14:textId="55A1816C" w:rsidR="008805FC" w:rsidRDefault="005413A1">
      <w:r>
        <w:t>I</w:t>
      </w:r>
      <w:r w:rsidR="008805FC" w:rsidRPr="005413A1">
        <w:t xml:space="preserve">n the era of 6G, the mobile system will </w:t>
      </w:r>
      <w:r w:rsidRPr="005413A1">
        <w:t>provide</w:t>
      </w:r>
      <w:r w:rsidR="008805FC" w:rsidRPr="005413A1">
        <w:t xml:space="preserve"> its services to a myriad of devices. Despite their diverse form</w:t>
      </w:r>
      <w:r w:rsidR="00FD2F65">
        <w:t xml:space="preserve"> factor</w:t>
      </w:r>
      <w:r w:rsidR="008805FC" w:rsidRPr="005413A1">
        <w:t xml:space="preserve"> and distinct service scenarios, these terminals share certain commonalities in accessing mobile communication services.</w:t>
      </w:r>
    </w:p>
    <w:p w14:paraId="1287DF40" w14:textId="13B250FD" w:rsidR="005413A1" w:rsidRDefault="005413A1" w:rsidP="009C5B15">
      <w:r w:rsidRPr="005413A1">
        <w:t xml:space="preserve">Internet of Things (IoT) applications, especially for </w:t>
      </w:r>
      <w:r w:rsidR="00016DEE" w:rsidRPr="005413A1">
        <w:t>scenarios</w:t>
      </w:r>
      <w:r w:rsidR="00016DEE">
        <w:t xml:space="preserve"> such as</w:t>
      </w:r>
      <w:r w:rsidR="00016DEE" w:rsidRPr="00016DEE">
        <w:t xml:space="preserve"> </w:t>
      </w:r>
      <w:r w:rsidR="00016DEE">
        <w:t>s</w:t>
      </w:r>
      <w:r w:rsidR="00016DEE" w:rsidRPr="005413A1">
        <w:t xml:space="preserve">mart </w:t>
      </w:r>
      <w:r w:rsidR="00016DEE">
        <w:t>c</w:t>
      </w:r>
      <w:r w:rsidR="00016DEE" w:rsidRPr="005413A1">
        <w:t>ities</w:t>
      </w:r>
      <w:r w:rsidR="00016DEE">
        <w:t>, a</w:t>
      </w:r>
      <w:r w:rsidR="00016DEE" w:rsidRPr="005413A1">
        <w:t>gricultural IoT</w:t>
      </w:r>
      <w:r w:rsidR="00016DEE">
        <w:t>,</w:t>
      </w:r>
      <w:r w:rsidR="00016DEE" w:rsidRPr="00016DEE">
        <w:t xml:space="preserve"> </w:t>
      </w:r>
      <w:r w:rsidR="00016DEE">
        <w:t>a</w:t>
      </w:r>
      <w:r w:rsidR="00016DEE" w:rsidRPr="005413A1">
        <w:t xml:space="preserve">sset </w:t>
      </w:r>
      <w:r w:rsidR="00016DEE">
        <w:t>t</w:t>
      </w:r>
      <w:r w:rsidR="00016DEE" w:rsidRPr="005413A1">
        <w:t>racking</w:t>
      </w:r>
      <w:r w:rsidR="00016DEE">
        <w:t>, s</w:t>
      </w:r>
      <w:r w:rsidR="00016DEE" w:rsidRPr="005413A1">
        <w:t xml:space="preserve">mart </w:t>
      </w:r>
      <w:r w:rsidR="00016DEE">
        <w:t>m</w:t>
      </w:r>
      <w:r w:rsidR="00016DEE" w:rsidRPr="005413A1">
        <w:t>etering</w:t>
      </w:r>
      <w:r w:rsidR="00016DEE">
        <w:t xml:space="preserve"> and etc.,</w:t>
      </w:r>
      <w:r w:rsidRPr="005413A1">
        <w:t xml:space="preserve"> </w:t>
      </w:r>
      <w:r w:rsidR="00F2331F" w:rsidRPr="00A77DEF">
        <w:t xml:space="preserve">can require combinations of the </w:t>
      </w:r>
      <w:r w:rsidR="00F2331F" w:rsidRPr="00F2331F">
        <w:t>following: low</w:t>
      </w:r>
      <w:r w:rsidR="00016DEE">
        <w:t xml:space="preserve"> power consumption, deep coverage,</w:t>
      </w:r>
      <w:r w:rsidR="00016DEE" w:rsidRPr="005413A1" w:rsidDel="00016DEE">
        <w:t xml:space="preserve"> </w:t>
      </w:r>
      <w:r w:rsidR="00016DEE">
        <w:t xml:space="preserve">low mobility, and </w:t>
      </w:r>
      <w:r w:rsidRPr="005413A1">
        <w:t xml:space="preserve">low data transmission needs. </w:t>
      </w:r>
    </w:p>
    <w:p w14:paraId="141453BC" w14:textId="18E125A9" w:rsidR="00E97BD7" w:rsidRPr="00E97BD7" w:rsidRDefault="004376FF" w:rsidP="00E97BD7">
      <w:pPr>
        <w:rPr>
          <w:rFonts w:eastAsia="等线"/>
          <w:lang w:eastAsia="zh-CN"/>
        </w:rPr>
      </w:pPr>
      <w:r w:rsidRPr="004376FF">
        <w:rPr>
          <w:rFonts w:eastAsia="等线"/>
          <w:lang w:eastAsia="zh-CN"/>
        </w:rPr>
        <w:t xml:space="preserve">Although smartphones are primarily engineered to deliver lightning-fast data speeds and immersive multimedia experiences, </w:t>
      </w:r>
      <w:r w:rsidR="00192F52">
        <w:rPr>
          <w:rFonts w:eastAsia="等线"/>
          <w:lang w:eastAsia="zh-CN"/>
        </w:rPr>
        <w:t>power consumption/battery life</w:t>
      </w:r>
      <w:r w:rsidR="00FD4DE1">
        <w:rPr>
          <w:rFonts w:eastAsia="等线"/>
          <w:lang w:eastAsia="zh-CN"/>
        </w:rPr>
        <w:t xml:space="preserve"> and</w:t>
      </w:r>
      <w:r w:rsidRPr="004376FF">
        <w:rPr>
          <w:rFonts w:eastAsia="等线"/>
          <w:lang w:eastAsia="zh-CN"/>
        </w:rPr>
        <w:t xml:space="preserve"> </w:t>
      </w:r>
      <w:r w:rsidR="00486BF5">
        <w:rPr>
          <w:rFonts w:eastAsia="等线" w:hint="eastAsia"/>
          <w:lang w:eastAsia="zh-CN"/>
        </w:rPr>
        <w:t>deep</w:t>
      </w:r>
      <w:r w:rsidR="00486BF5">
        <w:rPr>
          <w:rFonts w:eastAsia="等线"/>
          <w:lang w:eastAsia="zh-CN"/>
        </w:rPr>
        <w:t xml:space="preserve"> </w:t>
      </w:r>
      <w:r w:rsidRPr="004376FF">
        <w:rPr>
          <w:rFonts w:eastAsia="等线"/>
          <w:lang w:eastAsia="zh-CN"/>
        </w:rPr>
        <w:t xml:space="preserve">coverage </w:t>
      </w:r>
      <w:r w:rsidR="00192F52">
        <w:rPr>
          <w:rFonts w:eastAsia="等线"/>
          <w:lang w:eastAsia="zh-CN"/>
        </w:rPr>
        <w:t>are also very important for smartphones users, especially when smartphones are in reduced data usage and/or low mobility scenarios</w:t>
      </w:r>
      <w:r w:rsidR="00FD4DE1">
        <w:rPr>
          <w:rFonts w:eastAsia="等线"/>
          <w:lang w:eastAsia="zh-CN"/>
        </w:rPr>
        <w:t xml:space="preserve">: </w:t>
      </w:r>
    </w:p>
    <w:p w14:paraId="2F2F6B2D" w14:textId="3EE756A9" w:rsidR="003C44CE" w:rsidRPr="003C44CE" w:rsidRDefault="003C44CE" w:rsidP="00486BF5">
      <w:pPr>
        <w:pStyle w:val="ab"/>
        <w:numPr>
          <w:ilvl w:val="0"/>
          <w:numId w:val="3"/>
        </w:numPr>
        <w:ind w:firstLineChars="0"/>
      </w:pPr>
      <w:r w:rsidRPr="003C44CE">
        <w:t xml:space="preserve">Users consistently prioritize extended standby durations for their smartphones, and energy efficiency remains a critical requirement for </w:t>
      </w:r>
      <w:proofErr w:type="spellStart"/>
      <w:r w:rsidR="00FD4DE1">
        <w:t>e</w:t>
      </w:r>
      <w:r w:rsidR="00FD4DE1" w:rsidRPr="003C44CE">
        <w:t>MBB</w:t>
      </w:r>
      <w:proofErr w:type="spellEnd"/>
      <w:r w:rsidR="00FD4DE1" w:rsidRPr="003C44CE">
        <w:t xml:space="preserve"> </w:t>
      </w:r>
      <w:r w:rsidRPr="003C44CE">
        <w:t>services to ensure optimal user experience</w:t>
      </w:r>
      <w:r>
        <w:rPr>
          <w:rFonts w:ascii="宋体" w:eastAsia="宋体" w:hAnsi="宋体" w:cs="宋体"/>
          <w:lang w:eastAsia="zh-CN"/>
        </w:rPr>
        <w:t>.</w:t>
      </w:r>
    </w:p>
    <w:p w14:paraId="7AAE8F5F" w14:textId="77777777" w:rsidR="00FD4DE1" w:rsidRDefault="003C44CE" w:rsidP="00486BF5">
      <w:pPr>
        <w:pStyle w:val="ab"/>
        <w:numPr>
          <w:ilvl w:val="0"/>
          <w:numId w:val="3"/>
        </w:numPr>
        <w:ind w:firstLineChars="0"/>
        <w:rPr>
          <w:lang w:eastAsia="zh-CN"/>
        </w:rPr>
      </w:pPr>
      <w:r w:rsidRPr="003C44CE">
        <w:t>In challenging coverage environments such as subways, elevators, or remote areas, smartphones significantly benefit from improved network coverage to ensure a stable and reliable connection.</w:t>
      </w:r>
    </w:p>
    <w:p w14:paraId="54E48065" w14:textId="722D9560" w:rsidR="003C44CE" w:rsidRPr="00FD4DE1" w:rsidRDefault="00192F52" w:rsidP="00FD4DE1">
      <w:pPr>
        <w:pStyle w:val="NO"/>
        <w:rPr>
          <w:rFonts w:eastAsia="宋体"/>
        </w:rPr>
      </w:pPr>
      <w:r w:rsidRPr="00FD4DE1">
        <w:rPr>
          <w:rFonts w:eastAsia="宋体"/>
        </w:rPr>
        <w:t>N</w:t>
      </w:r>
      <w:r w:rsidR="00FD4DE1">
        <w:rPr>
          <w:rFonts w:eastAsia="宋体"/>
        </w:rPr>
        <w:t>OT</w:t>
      </w:r>
      <w:r w:rsidR="00FD4DE1">
        <w:rPr>
          <w:rFonts w:eastAsia="宋体" w:hint="eastAsia"/>
        </w:rPr>
        <w:t>E</w:t>
      </w:r>
      <w:r w:rsidR="002A3538">
        <w:rPr>
          <w:rFonts w:eastAsia="宋体"/>
        </w:rPr>
        <w:t xml:space="preserve"> </w:t>
      </w:r>
      <w:r w:rsidR="002A3538">
        <w:rPr>
          <w:rFonts w:eastAsia="宋体" w:hint="eastAsia"/>
          <w:lang w:eastAsia="zh-CN"/>
        </w:rPr>
        <w:t>1</w:t>
      </w:r>
      <w:r w:rsidR="00FD4DE1">
        <w:rPr>
          <w:rFonts w:eastAsia="宋体" w:hint="eastAsia"/>
        </w:rPr>
        <w:t>：</w:t>
      </w:r>
      <w:r w:rsidR="00FD4DE1">
        <w:rPr>
          <w:rFonts w:eastAsia="宋体"/>
          <w:lang w:val="en-US" w:eastAsia="zh-CN"/>
        </w:rPr>
        <w:t xml:space="preserve">the </w:t>
      </w:r>
      <w:r w:rsidRPr="00FD4DE1">
        <w:rPr>
          <w:rFonts w:eastAsia="宋体"/>
        </w:rPr>
        <w:t xml:space="preserve">operator’s deployment and operating cost can also be reduced if deep coverage is available for smartphones. </w:t>
      </w:r>
    </w:p>
    <w:p w14:paraId="24DBC5F0" w14:textId="4ACD72B5" w:rsidR="00016DEE" w:rsidRDefault="000A6DEA" w:rsidP="00016DEE">
      <w:pPr>
        <w:rPr>
          <w:rFonts w:eastAsia="等线"/>
          <w:lang w:eastAsia="zh-CN"/>
        </w:rPr>
      </w:pPr>
      <w:r w:rsidRPr="000A6DEA">
        <w:rPr>
          <w:rFonts w:eastAsia="等线"/>
          <w:lang w:eastAsia="zh-CN"/>
        </w:rPr>
        <w:t xml:space="preserve">Energy efficiency and coverage are critical factors for operators when deploying networks. </w:t>
      </w:r>
      <w:r w:rsidR="00016DEE">
        <w:t>one d</w:t>
      </w:r>
      <w:r w:rsidR="003966B4">
        <w:t xml:space="preserve">eployment </w:t>
      </w:r>
      <w:r w:rsidR="00FD4DE1">
        <w:t>scenario</w:t>
      </w:r>
      <w:r w:rsidR="00016DEE">
        <w:t xml:space="preserve"> is</w:t>
      </w:r>
      <w:r w:rsidR="00A73BCC">
        <w:t xml:space="preserve"> shown in</w:t>
      </w:r>
      <w:r w:rsidR="00AC4D82">
        <w:t xml:space="preserve"> left </w:t>
      </w:r>
      <w:r w:rsidR="00935B2E">
        <w:t>half of</w:t>
      </w:r>
      <w:r w:rsidR="00A73BCC">
        <w:t xml:space="preserve"> figure </w:t>
      </w:r>
      <w:r w:rsidR="00AC4D82">
        <w:t>5.</w:t>
      </w:r>
      <w:r w:rsidR="00AC7485">
        <w:t>x</w:t>
      </w:r>
      <w:r w:rsidR="00AC4D82" w:rsidRPr="00AC4D82">
        <w:t>.1-</w:t>
      </w:r>
      <w:r w:rsidR="009C5B15">
        <w:t>1</w:t>
      </w:r>
      <w:r w:rsidR="00A73BCC">
        <w:t>, a network deployment includes coverage layer and capacity layer. Wh</w:t>
      </w:r>
      <w:r w:rsidR="009C5B15">
        <w:t>ile</w:t>
      </w:r>
      <w:r w:rsidR="00A73BCC">
        <w:t xml:space="preserve"> the coverage layer includes a sparser BS deployment</w:t>
      </w:r>
      <w:r w:rsidR="00016ADB">
        <w:t xml:space="preserve"> </w:t>
      </w:r>
      <w:r w:rsidR="00A73BCC">
        <w:t>providing large coverage</w:t>
      </w:r>
      <w:r w:rsidR="00114242">
        <w:t xml:space="preserve"> (with coverage extension features enabled)</w:t>
      </w:r>
      <w:r w:rsidR="00A73BCC">
        <w:t>, however, the data rate and capacity provided by coverage layer</w:t>
      </w:r>
      <w:r w:rsidR="00016ADB">
        <w:t xml:space="preserve"> could be limited</w:t>
      </w:r>
      <w:r w:rsidR="007D56D6">
        <w:t xml:space="preserve"> due to sparse deployment</w:t>
      </w:r>
      <w:r w:rsidR="00A73BCC">
        <w:t xml:space="preserve">. The capacity layer includes denser BS deployment providing higher data rate and capacity. </w:t>
      </w:r>
    </w:p>
    <w:p w14:paraId="3621A8DB" w14:textId="3AD9C656" w:rsidR="00114242" w:rsidRPr="00DB49F7" w:rsidRDefault="00016DEE" w:rsidP="009C5B15">
      <w:r>
        <w:rPr>
          <w:rFonts w:eastAsia="等线"/>
          <w:lang w:eastAsia="zh-CN"/>
        </w:rPr>
        <w:t>I</w:t>
      </w:r>
      <w:r w:rsidR="00016ADB">
        <w:rPr>
          <w:rFonts w:eastAsia="等线"/>
          <w:lang w:eastAsia="zh-CN"/>
        </w:rPr>
        <w:t xml:space="preserve">n the above deployment scenario, </w:t>
      </w:r>
      <w:r w:rsidR="007D56D6">
        <w:rPr>
          <w:rFonts w:eastAsia="等线"/>
          <w:lang w:eastAsia="zh-CN"/>
        </w:rPr>
        <w:t>d</w:t>
      </w:r>
      <w:r w:rsidR="00114242" w:rsidRPr="00114242">
        <w:rPr>
          <w:rFonts w:eastAsia="等线"/>
          <w:lang w:eastAsia="zh-CN"/>
        </w:rPr>
        <w:t>uring night time whe</w:t>
      </w:r>
      <w:r w:rsidR="00114242" w:rsidRPr="00DB49F7">
        <w:rPr>
          <w:rFonts w:eastAsia="等线"/>
          <w:lang w:eastAsia="zh-CN"/>
        </w:rPr>
        <w:t xml:space="preserve">n </w:t>
      </w:r>
      <w:proofErr w:type="spellStart"/>
      <w:r w:rsidR="00114242" w:rsidRPr="00DB49F7">
        <w:rPr>
          <w:rFonts w:eastAsia="等线"/>
          <w:lang w:eastAsia="zh-CN"/>
        </w:rPr>
        <w:t>eMBB</w:t>
      </w:r>
      <w:proofErr w:type="spellEnd"/>
      <w:r w:rsidR="00114242" w:rsidRPr="00DB49F7">
        <w:rPr>
          <w:rFonts w:eastAsia="等线"/>
          <w:lang w:eastAsia="zh-CN"/>
        </w:rPr>
        <w:t xml:space="preserve"> data volume is low, </w:t>
      </w:r>
      <w:r w:rsidR="00114242">
        <w:rPr>
          <w:rFonts w:eastAsia="等线"/>
          <w:lang w:eastAsia="zh-CN"/>
        </w:rPr>
        <w:t xml:space="preserve">operator can turn off </w:t>
      </w:r>
      <w:r w:rsidR="007D56D6">
        <w:rPr>
          <w:rFonts w:eastAsia="等线"/>
          <w:lang w:eastAsia="zh-CN"/>
        </w:rPr>
        <w:t>the capacity</w:t>
      </w:r>
      <w:r w:rsidR="00114242">
        <w:rPr>
          <w:rFonts w:eastAsia="等线"/>
          <w:lang w:eastAsia="zh-CN"/>
        </w:rPr>
        <w:t xml:space="preserve"> layer BS and keep the coverage layer BS active</w:t>
      </w:r>
      <w:r>
        <w:rPr>
          <w:rFonts w:eastAsia="等线"/>
          <w:lang w:eastAsia="zh-CN"/>
        </w:rPr>
        <w:t xml:space="preserve"> to support </w:t>
      </w:r>
      <w:r w:rsidR="00CA504C">
        <w:rPr>
          <w:rFonts w:eastAsia="等线"/>
          <w:lang w:eastAsia="zh-CN"/>
        </w:rPr>
        <w:t xml:space="preserve">basic services for both </w:t>
      </w:r>
      <w:r>
        <w:rPr>
          <w:rFonts w:eastAsia="等线"/>
          <w:lang w:eastAsia="zh-CN"/>
        </w:rPr>
        <w:t xml:space="preserve">IoT devices </w:t>
      </w:r>
      <w:r w:rsidR="00CA504C">
        <w:rPr>
          <w:rFonts w:eastAsia="等线"/>
          <w:lang w:eastAsia="zh-CN"/>
        </w:rPr>
        <w:t xml:space="preserve">and </w:t>
      </w:r>
      <w:proofErr w:type="spellStart"/>
      <w:r w:rsidR="00CA504C">
        <w:rPr>
          <w:rFonts w:eastAsia="等线"/>
          <w:lang w:eastAsia="zh-CN"/>
        </w:rPr>
        <w:t>eMBB</w:t>
      </w:r>
      <w:proofErr w:type="spellEnd"/>
      <w:r w:rsidR="00CA504C">
        <w:rPr>
          <w:rFonts w:eastAsia="等线"/>
          <w:lang w:eastAsia="zh-CN"/>
        </w:rPr>
        <w:t xml:space="preserve"> devices</w:t>
      </w:r>
      <w:r w:rsidR="00935B2E">
        <w:rPr>
          <w:rFonts w:eastAsia="等线"/>
          <w:lang w:eastAsia="zh-CN"/>
        </w:rPr>
        <w:t>,</w:t>
      </w:r>
      <w:r w:rsidR="00935B2E">
        <w:t xml:space="preserve"> as shown in right half of figure 5.</w:t>
      </w:r>
      <w:r w:rsidR="00935B2E" w:rsidRPr="00AC4D82">
        <w:t>x.1-</w:t>
      </w:r>
      <w:r w:rsidR="009C5B15">
        <w:t>1</w:t>
      </w:r>
      <w:r w:rsidR="00114242">
        <w:rPr>
          <w:rFonts w:eastAsia="等线"/>
          <w:lang w:eastAsia="zh-CN"/>
        </w:rPr>
        <w:t>. Furthermore, operator can</w:t>
      </w:r>
      <w:r>
        <w:rPr>
          <w:rFonts w:eastAsia="等线"/>
          <w:lang w:eastAsia="zh-CN"/>
        </w:rPr>
        <w:t xml:space="preserve"> deploy common features such as UE energy saving </w:t>
      </w:r>
      <w:r w:rsidRPr="00A8005F">
        <w:rPr>
          <w:rFonts w:eastAsia="等线"/>
          <w:lang w:eastAsia="zh-CN"/>
        </w:rPr>
        <w:t>features,</w:t>
      </w:r>
      <w:r w:rsidR="009C5B15" w:rsidRPr="009C5B15">
        <w:t xml:space="preserve"> </w:t>
      </w:r>
      <w:r w:rsidR="00A8005F">
        <w:t xml:space="preserve">features </w:t>
      </w:r>
      <w:r w:rsidR="00F9290A" w:rsidRPr="00A8005F">
        <w:t>that natively supports better coverage</w:t>
      </w:r>
      <w:r w:rsidR="00A8005F">
        <w:t>,</w:t>
      </w:r>
      <w:r w:rsidR="009C5B15">
        <w:t xml:space="preserve"> to meeting UE service needs adaptively</w:t>
      </w:r>
      <w:r w:rsidR="00CA504C">
        <w:rPr>
          <w:rFonts w:eastAsia="等线"/>
          <w:lang w:eastAsia="zh-CN"/>
        </w:rPr>
        <w:t xml:space="preserve">. </w:t>
      </w:r>
      <w:r w:rsidR="00114242">
        <w:rPr>
          <w:rFonts w:eastAsia="等线"/>
          <w:lang w:eastAsia="zh-CN"/>
        </w:rPr>
        <w:t xml:space="preserve"> </w:t>
      </w:r>
    </w:p>
    <w:p w14:paraId="6F1E199F" w14:textId="1950D371" w:rsidR="00593610" w:rsidRDefault="00134ACE" w:rsidP="00D5505B">
      <w:pPr>
        <w:jc w:val="center"/>
      </w:pPr>
      <w:r>
        <w:rPr>
          <w:noProof/>
        </w:rPr>
        <w:lastRenderedPageBreak/>
        <w:drawing>
          <wp:inline distT="0" distB="0" distL="0" distR="0" wp14:anchorId="117651D4" wp14:editId="72C0A8AE">
            <wp:extent cx="5745562" cy="2143036"/>
            <wp:effectExtent l="0" t="0" r="7620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366" cy="2156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4BF9EF" w14:textId="56092620" w:rsidR="00CE590B" w:rsidRDefault="00CE590B" w:rsidP="00CE590B">
      <w:pPr>
        <w:pStyle w:val="TH"/>
      </w:pPr>
      <w:r>
        <w:t>Figure 5.x.1-</w:t>
      </w:r>
      <w:r w:rsidR="009C5B15">
        <w:t>1</w:t>
      </w:r>
      <w:r>
        <w:t xml:space="preserve">: </w:t>
      </w:r>
      <w:r w:rsidR="00935B2E">
        <w:t>network deployment including coverage layer and capacity layer</w:t>
      </w:r>
      <w:r w:rsidRPr="00370F30">
        <w:t xml:space="preserve"> </w:t>
      </w:r>
    </w:p>
    <w:p w14:paraId="6459E8DF" w14:textId="022C951D" w:rsidR="00342EB9" w:rsidRDefault="0026753A">
      <w:pPr>
        <w:pStyle w:val="3"/>
        <w:rPr>
          <w:lang w:eastAsia="zh-CN"/>
        </w:rPr>
      </w:pPr>
      <w:bookmarkStart w:id="3" w:name="_Toc184968657"/>
      <w:r>
        <w:t>5.</w:t>
      </w:r>
      <w:r w:rsidR="00442725">
        <w:t>X</w:t>
      </w:r>
      <w:r>
        <w:t>.</w:t>
      </w:r>
      <w:r w:rsidR="00442725">
        <w:t>2</w:t>
      </w:r>
      <w:r>
        <w:tab/>
        <w:t>Potential New Requirements needed to support the use case</w:t>
      </w:r>
      <w:bookmarkEnd w:id="3"/>
    </w:p>
    <w:p w14:paraId="7054DB65" w14:textId="4F9AB592" w:rsidR="00955CC4" w:rsidRPr="00955CC4" w:rsidRDefault="00CE590B" w:rsidP="00955CC4">
      <w:pPr>
        <w:rPr>
          <w:lang w:val="en-US" w:eastAsia="zh-CN"/>
        </w:rPr>
      </w:pPr>
      <w:bookmarkStart w:id="4" w:name="_Hlk190970184"/>
      <w:bookmarkStart w:id="5" w:name="_Hlk191004678"/>
      <w:bookmarkStart w:id="6" w:name="OLE_LINK11"/>
      <w:r>
        <w:rPr>
          <w:lang w:eastAsia="zh-CN"/>
        </w:rPr>
        <w:t>[PR-</w:t>
      </w:r>
      <w:proofErr w:type="gramStart"/>
      <w:r>
        <w:rPr>
          <w:lang w:eastAsia="zh-CN"/>
        </w:rPr>
        <w:t>5.</w:t>
      </w:r>
      <w:r>
        <w:rPr>
          <w:rFonts w:hint="eastAsia"/>
          <w:lang w:val="en-US" w:eastAsia="zh-CN"/>
        </w:rPr>
        <w:t>X</w:t>
      </w:r>
      <w:r>
        <w:rPr>
          <w:lang w:eastAsia="zh-CN"/>
        </w:rPr>
        <w:t>.</w:t>
      </w:r>
      <w:proofErr w:type="gramEnd"/>
      <w:r>
        <w:rPr>
          <w:lang w:eastAsia="zh-CN"/>
        </w:rPr>
        <w:t>2-</w:t>
      </w:r>
      <w:r w:rsidR="009C5B15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4B2435">
        <w:t xml:space="preserve"> </w:t>
      </w:r>
      <w:r w:rsidRPr="004B2435">
        <w:rPr>
          <w:lang w:val="en-US" w:eastAsia="zh-CN"/>
        </w:rPr>
        <w:t>The 6G system sh</w:t>
      </w:r>
      <w:r>
        <w:rPr>
          <w:lang w:val="en-US" w:eastAsia="zh-CN"/>
        </w:rPr>
        <w:t xml:space="preserve">all </w:t>
      </w:r>
      <w:r w:rsidR="009A3BAC">
        <w:rPr>
          <w:lang w:val="en-US" w:eastAsia="zh-CN"/>
        </w:rPr>
        <w:t xml:space="preserve">provide </w:t>
      </w:r>
      <w:r w:rsidR="009C5B15">
        <w:rPr>
          <w:lang w:val="en-US" w:eastAsia="zh-CN"/>
        </w:rPr>
        <w:t xml:space="preserve">efficient </w:t>
      </w:r>
      <w:r w:rsidR="009A3BAC">
        <w:rPr>
          <w:lang w:val="en-US" w:eastAsia="zh-CN"/>
        </w:rPr>
        <w:t xml:space="preserve">mechanisms </w:t>
      </w:r>
      <w:r w:rsidR="00955CC4">
        <w:rPr>
          <w:lang w:val="en-US" w:eastAsia="zh-CN"/>
        </w:rPr>
        <w:t>to</w:t>
      </w:r>
      <w:r w:rsidR="003018F1">
        <w:rPr>
          <w:lang w:val="en-US" w:eastAsia="zh-CN"/>
        </w:rPr>
        <w:t xml:space="preserve"> </w:t>
      </w:r>
      <w:r w:rsidR="00226B44">
        <w:t>support</w:t>
      </w:r>
      <w:r w:rsidR="00F2331F">
        <w:t>, whenever possible,</w:t>
      </w:r>
      <w:r w:rsidR="00226B44">
        <w:t xml:space="preserve"> </w:t>
      </w:r>
      <w:r w:rsidR="00955CC4" w:rsidRPr="00955CC4">
        <w:t>common features</w:t>
      </w:r>
      <w:r w:rsidR="009C5B15">
        <w:t>(e.g. UE energy saving, coverage) required by various service</w:t>
      </w:r>
      <w:r w:rsidR="00F2331F">
        <w:t xml:space="preserve"> or device types</w:t>
      </w:r>
      <w:r w:rsidR="00955CC4" w:rsidRPr="00955CC4">
        <w:t>.</w:t>
      </w:r>
    </w:p>
    <w:bookmarkEnd w:id="4"/>
    <w:bookmarkEnd w:id="5"/>
    <w:bookmarkEnd w:id="6"/>
    <w:p w14:paraId="30060E79" w14:textId="4A745A1E" w:rsidR="00C92F7B" w:rsidRPr="00AC6FAF" w:rsidRDefault="00C92F7B" w:rsidP="00AC6FAF">
      <w:pPr>
        <w:spacing w:before="100" w:beforeAutospacing="1" w:after="100" w:afterAutospacing="1"/>
        <w:rPr>
          <w:rFonts w:eastAsia="等线"/>
          <w:lang w:eastAsia="zh-CN"/>
        </w:rPr>
      </w:pPr>
    </w:p>
    <w:sectPr w:rsidR="00C92F7B" w:rsidRPr="00AC6FAF"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8DEE9" w14:textId="77777777" w:rsidR="00F0008A" w:rsidRDefault="00F0008A">
      <w:pPr>
        <w:spacing w:after="0"/>
      </w:pPr>
      <w:r>
        <w:separator/>
      </w:r>
    </w:p>
  </w:endnote>
  <w:endnote w:type="continuationSeparator" w:id="0">
    <w:p w14:paraId="6D07F310" w14:textId="77777777" w:rsidR="00F0008A" w:rsidRDefault="00F0008A">
      <w:pPr>
        <w:spacing w:after="0"/>
      </w:pPr>
      <w:r>
        <w:continuationSeparator/>
      </w:r>
    </w:p>
  </w:endnote>
  <w:endnote w:type="continuationNotice" w:id="1">
    <w:p w14:paraId="7D071FDF" w14:textId="77777777" w:rsidR="00F0008A" w:rsidRDefault="00F000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C036E" w14:textId="77777777" w:rsidR="00342EB9" w:rsidRDefault="0026753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E15EF" w14:textId="77777777" w:rsidR="00F0008A" w:rsidRDefault="00F0008A">
      <w:pPr>
        <w:spacing w:after="0"/>
      </w:pPr>
      <w:r>
        <w:separator/>
      </w:r>
    </w:p>
  </w:footnote>
  <w:footnote w:type="continuationSeparator" w:id="0">
    <w:p w14:paraId="0507DE7D" w14:textId="77777777" w:rsidR="00F0008A" w:rsidRDefault="00F0008A">
      <w:pPr>
        <w:spacing w:after="0"/>
      </w:pPr>
      <w:r>
        <w:continuationSeparator/>
      </w:r>
    </w:p>
  </w:footnote>
  <w:footnote w:type="continuationNotice" w:id="1">
    <w:p w14:paraId="05EF83E6" w14:textId="77777777" w:rsidR="00F0008A" w:rsidRDefault="00F0008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64C3B7A"/>
    <w:multiLevelType w:val="singleLevel"/>
    <w:tmpl w:val="A64C3B7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2AF25E8"/>
    <w:multiLevelType w:val="hybridMultilevel"/>
    <w:tmpl w:val="F6001B34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262F98A"/>
    <w:multiLevelType w:val="singleLevel"/>
    <w:tmpl w:val="2262F98A"/>
    <w:lvl w:ilvl="0">
      <w:start w:val="2"/>
      <w:numFmt w:val="decimal"/>
      <w:suff w:val="space"/>
      <w:lvlText w:val="%1."/>
      <w:lvlJc w:val="left"/>
    </w:lvl>
  </w:abstractNum>
  <w:abstractNum w:abstractNumId="3" w15:restartNumberingAfterBreak="0">
    <w:nsid w:val="3276054B"/>
    <w:multiLevelType w:val="hybridMultilevel"/>
    <w:tmpl w:val="A17C81FA"/>
    <w:lvl w:ilvl="0" w:tplc="D3504EE2">
      <w:start w:val="1"/>
      <w:numFmt w:val="bullet"/>
      <w:lvlText w:val="-"/>
      <w:lvlJc w:val="left"/>
      <w:pPr>
        <w:ind w:left="420" w:hanging="420"/>
      </w:pPr>
      <w:rPr>
        <w:rFonts w:ascii="Sitka Text" w:hAnsi="Sitka Text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7DC248D"/>
    <w:multiLevelType w:val="hybridMultilevel"/>
    <w:tmpl w:val="E8C0A840"/>
    <w:lvl w:ilvl="0" w:tplc="D3504EE2">
      <w:start w:val="1"/>
      <w:numFmt w:val="bullet"/>
      <w:lvlText w:val="-"/>
      <w:lvlJc w:val="left"/>
      <w:pPr>
        <w:ind w:left="420" w:hanging="420"/>
      </w:pPr>
      <w:rPr>
        <w:rFonts w:ascii="Sitka Text" w:hAnsi="Sitka Text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5B28"/>
    <w:rsid w:val="00016187"/>
    <w:rsid w:val="00016ADB"/>
    <w:rsid w:val="00016DEE"/>
    <w:rsid w:val="000210C3"/>
    <w:rsid w:val="000210E0"/>
    <w:rsid w:val="00033397"/>
    <w:rsid w:val="00035CC6"/>
    <w:rsid w:val="00040095"/>
    <w:rsid w:val="00051834"/>
    <w:rsid w:val="00054A22"/>
    <w:rsid w:val="0005572B"/>
    <w:rsid w:val="0006037F"/>
    <w:rsid w:val="00062023"/>
    <w:rsid w:val="000655A6"/>
    <w:rsid w:val="00080512"/>
    <w:rsid w:val="0009108F"/>
    <w:rsid w:val="000A6DEA"/>
    <w:rsid w:val="000C47C3"/>
    <w:rsid w:val="000C4959"/>
    <w:rsid w:val="000D58AB"/>
    <w:rsid w:val="000E365F"/>
    <w:rsid w:val="000F3A05"/>
    <w:rsid w:val="00111901"/>
    <w:rsid w:val="00114242"/>
    <w:rsid w:val="00124D4C"/>
    <w:rsid w:val="00125D20"/>
    <w:rsid w:val="00133525"/>
    <w:rsid w:val="00134797"/>
    <w:rsid w:val="00134ACE"/>
    <w:rsid w:val="001674B3"/>
    <w:rsid w:val="00192F52"/>
    <w:rsid w:val="0019343A"/>
    <w:rsid w:val="001A4C42"/>
    <w:rsid w:val="001A7420"/>
    <w:rsid w:val="001B6637"/>
    <w:rsid w:val="001B7676"/>
    <w:rsid w:val="001C046B"/>
    <w:rsid w:val="001C21C3"/>
    <w:rsid w:val="001D02C2"/>
    <w:rsid w:val="001D7400"/>
    <w:rsid w:val="001E35FC"/>
    <w:rsid w:val="001F0C1D"/>
    <w:rsid w:val="001F1132"/>
    <w:rsid w:val="001F168B"/>
    <w:rsid w:val="001F6D6A"/>
    <w:rsid w:val="002029D2"/>
    <w:rsid w:val="00206BA5"/>
    <w:rsid w:val="00211F09"/>
    <w:rsid w:val="00224099"/>
    <w:rsid w:val="00226B44"/>
    <w:rsid w:val="002347A2"/>
    <w:rsid w:val="002528D6"/>
    <w:rsid w:val="00257A7C"/>
    <w:rsid w:val="00261E35"/>
    <w:rsid w:val="0026753A"/>
    <w:rsid w:val="002675F0"/>
    <w:rsid w:val="0027349A"/>
    <w:rsid w:val="002760EE"/>
    <w:rsid w:val="00297858"/>
    <w:rsid w:val="002A3538"/>
    <w:rsid w:val="002B6339"/>
    <w:rsid w:val="002E00EE"/>
    <w:rsid w:val="002F307F"/>
    <w:rsid w:val="003018F1"/>
    <w:rsid w:val="003172DC"/>
    <w:rsid w:val="00330232"/>
    <w:rsid w:val="00342D38"/>
    <w:rsid w:val="00342EB9"/>
    <w:rsid w:val="00346DC4"/>
    <w:rsid w:val="0035462D"/>
    <w:rsid w:val="00356555"/>
    <w:rsid w:val="00357415"/>
    <w:rsid w:val="00363A35"/>
    <w:rsid w:val="00370F30"/>
    <w:rsid w:val="003765B8"/>
    <w:rsid w:val="003851A8"/>
    <w:rsid w:val="003966B4"/>
    <w:rsid w:val="003B185E"/>
    <w:rsid w:val="003B27E1"/>
    <w:rsid w:val="003B32BA"/>
    <w:rsid w:val="003C2177"/>
    <w:rsid w:val="003C3621"/>
    <w:rsid w:val="003C3971"/>
    <w:rsid w:val="003C44CE"/>
    <w:rsid w:val="003F72C4"/>
    <w:rsid w:val="00415C37"/>
    <w:rsid w:val="00420AFD"/>
    <w:rsid w:val="00423334"/>
    <w:rsid w:val="004345EC"/>
    <w:rsid w:val="004376FF"/>
    <w:rsid w:val="00437FD8"/>
    <w:rsid w:val="00442725"/>
    <w:rsid w:val="00457235"/>
    <w:rsid w:val="00465515"/>
    <w:rsid w:val="0046680B"/>
    <w:rsid w:val="004674F2"/>
    <w:rsid w:val="0048341B"/>
    <w:rsid w:val="00486BF5"/>
    <w:rsid w:val="0049751D"/>
    <w:rsid w:val="004B2435"/>
    <w:rsid w:val="004C30AC"/>
    <w:rsid w:val="004C45D2"/>
    <w:rsid w:val="004D3578"/>
    <w:rsid w:val="004E213A"/>
    <w:rsid w:val="004E5FD5"/>
    <w:rsid w:val="004F0988"/>
    <w:rsid w:val="004F3340"/>
    <w:rsid w:val="004F3E35"/>
    <w:rsid w:val="004F54FD"/>
    <w:rsid w:val="004F5683"/>
    <w:rsid w:val="0053388B"/>
    <w:rsid w:val="00535773"/>
    <w:rsid w:val="00540754"/>
    <w:rsid w:val="005413A1"/>
    <w:rsid w:val="00543E6C"/>
    <w:rsid w:val="0055771E"/>
    <w:rsid w:val="00565087"/>
    <w:rsid w:val="00587C34"/>
    <w:rsid w:val="00593610"/>
    <w:rsid w:val="00597B11"/>
    <w:rsid w:val="005A3C13"/>
    <w:rsid w:val="005D2E01"/>
    <w:rsid w:val="005D7526"/>
    <w:rsid w:val="005E4BB2"/>
    <w:rsid w:val="005F1B4E"/>
    <w:rsid w:val="005F788A"/>
    <w:rsid w:val="00602AEA"/>
    <w:rsid w:val="00607809"/>
    <w:rsid w:val="00610D08"/>
    <w:rsid w:val="00613D96"/>
    <w:rsid w:val="00614FDF"/>
    <w:rsid w:val="0063543D"/>
    <w:rsid w:val="00647114"/>
    <w:rsid w:val="00651992"/>
    <w:rsid w:val="00670D65"/>
    <w:rsid w:val="00687DC4"/>
    <w:rsid w:val="006912E9"/>
    <w:rsid w:val="006927D8"/>
    <w:rsid w:val="0069494E"/>
    <w:rsid w:val="00695C16"/>
    <w:rsid w:val="006A323F"/>
    <w:rsid w:val="006B30D0"/>
    <w:rsid w:val="006C3D95"/>
    <w:rsid w:val="006C4427"/>
    <w:rsid w:val="006E129A"/>
    <w:rsid w:val="006E298F"/>
    <w:rsid w:val="006E5C86"/>
    <w:rsid w:val="006F2A36"/>
    <w:rsid w:val="00701116"/>
    <w:rsid w:val="00711191"/>
    <w:rsid w:val="0071174C"/>
    <w:rsid w:val="00713C44"/>
    <w:rsid w:val="00714833"/>
    <w:rsid w:val="00722EFF"/>
    <w:rsid w:val="00730FE0"/>
    <w:rsid w:val="00734A5B"/>
    <w:rsid w:val="00735455"/>
    <w:rsid w:val="0074026F"/>
    <w:rsid w:val="007429F6"/>
    <w:rsid w:val="00742C04"/>
    <w:rsid w:val="00743421"/>
    <w:rsid w:val="00743B70"/>
    <w:rsid w:val="00744E76"/>
    <w:rsid w:val="00745B43"/>
    <w:rsid w:val="00751245"/>
    <w:rsid w:val="00765EA3"/>
    <w:rsid w:val="00774DA4"/>
    <w:rsid w:val="00775E05"/>
    <w:rsid w:val="00781F0F"/>
    <w:rsid w:val="00786D29"/>
    <w:rsid w:val="007A6348"/>
    <w:rsid w:val="007A6C4E"/>
    <w:rsid w:val="007B600E"/>
    <w:rsid w:val="007D3600"/>
    <w:rsid w:val="007D4D5B"/>
    <w:rsid w:val="007D56D6"/>
    <w:rsid w:val="007D69B7"/>
    <w:rsid w:val="007E0A6E"/>
    <w:rsid w:val="007F0F4A"/>
    <w:rsid w:val="007F4AB0"/>
    <w:rsid w:val="007F5082"/>
    <w:rsid w:val="008028A4"/>
    <w:rsid w:val="00822FAD"/>
    <w:rsid w:val="008235DD"/>
    <w:rsid w:val="00830747"/>
    <w:rsid w:val="00834670"/>
    <w:rsid w:val="008359CD"/>
    <w:rsid w:val="00841E6A"/>
    <w:rsid w:val="0084580F"/>
    <w:rsid w:val="00847598"/>
    <w:rsid w:val="00857104"/>
    <w:rsid w:val="008768CA"/>
    <w:rsid w:val="008805FC"/>
    <w:rsid w:val="00881287"/>
    <w:rsid w:val="008A56EA"/>
    <w:rsid w:val="008A683D"/>
    <w:rsid w:val="008B220F"/>
    <w:rsid w:val="008B77D6"/>
    <w:rsid w:val="008C384C"/>
    <w:rsid w:val="008C762E"/>
    <w:rsid w:val="008D05CF"/>
    <w:rsid w:val="008E2D68"/>
    <w:rsid w:val="008E2F95"/>
    <w:rsid w:val="008E6756"/>
    <w:rsid w:val="0090271F"/>
    <w:rsid w:val="00902E23"/>
    <w:rsid w:val="0090715A"/>
    <w:rsid w:val="009114D7"/>
    <w:rsid w:val="0091348E"/>
    <w:rsid w:val="00917CCB"/>
    <w:rsid w:val="009309FB"/>
    <w:rsid w:val="00933FB0"/>
    <w:rsid w:val="00935B2E"/>
    <w:rsid w:val="00942EC2"/>
    <w:rsid w:val="00955CC4"/>
    <w:rsid w:val="0095632C"/>
    <w:rsid w:val="00970103"/>
    <w:rsid w:val="0098565F"/>
    <w:rsid w:val="00992982"/>
    <w:rsid w:val="00997AB8"/>
    <w:rsid w:val="009A23A1"/>
    <w:rsid w:val="009A3BAC"/>
    <w:rsid w:val="009B340B"/>
    <w:rsid w:val="009B3C27"/>
    <w:rsid w:val="009C5B15"/>
    <w:rsid w:val="009E1CA7"/>
    <w:rsid w:val="009F37B7"/>
    <w:rsid w:val="00A06F4F"/>
    <w:rsid w:val="00A10F02"/>
    <w:rsid w:val="00A164B4"/>
    <w:rsid w:val="00A26956"/>
    <w:rsid w:val="00A27486"/>
    <w:rsid w:val="00A53724"/>
    <w:rsid w:val="00A55ABE"/>
    <w:rsid w:val="00A56066"/>
    <w:rsid w:val="00A56871"/>
    <w:rsid w:val="00A6038A"/>
    <w:rsid w:val="00A73129"/>
    <w:rsid w:val="00A73687"/>
    <w:rsid w:val="00A73BCC"/>
    <w:rsid w:val="00A7580B"/>
    <w:rsid w:val="00A77DEF"/>
    <w:rsid w:val="00A8005F"/>
    <w:rsid w:val="00A82346"/>
    <w:rsid w:val="00A92BA1"/>
    <w:rsid w:val="00A95A32"/>
    <w:rsid w:val="00AA11D1"/>
    <w:rsid w:val="00AA314A"/>
    <w:rsid w:val="00AB4A5D"/>
    <w:rsid w:val="00AC4D82"/>
    <w:rsid w:val="00AC6BC6"/>
    <w:rsid w:val="00AC6FAF"/>
    <w:rsid w:val="00AC7485"/>
    <w:rsid w:val="00AE1393"/>
    <w:rsid w:val="00AE42D8"/>
    <w:rsid w:val="00AE65E2"/>
    <w:rsid w:val="00AF1460"/>
    <w:rsid w:val="00B01F9E"/>
    <w:rsid w:val="00B12BA0"/>
    <w:rsid w:val="00B15449"/>
    <w:rsid w:val="00B20EF9"/>
    <w:rsid w:val="00B21EDB"/>
    <w:rsid w:val="00B24442"/>
    <w:rsid w:val="00B42C09"/>
    <w:rsid w:val="00B60A22"/>
    <w:rsid w:val="00B64005"/>
    <w:rsid w:val="00B7058D"/>
    <w:rsid w:val="00B90495"/>
    <w:rsid w:val="00B93086"/>
    <w:rsid w:val="00BA19ED"/>
    <w:rsid w:val="00BA4B8D"/>
    <w:rsid w:val="00BA5421"/>
    <w:rsid w:val="00BB073A"/>
    <w:rsid w:val="00BB3233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35112"/>
    <w:rsid w:val="00C45231"/>
    <w:rsid w:val="00C551FF"/>
    <w:rsid w:val="00C56021"/>
    <w:rsid w:val="00C56DAB"/>
    <w:rsid w:val="00C61602"/>
    <w:rsid w:val="00C61C95"/>
    <w:rsid w:val="00C6532D"/>
    <w:rsid w:val="00C72833"/>
    <w:rsid w:val="00C7694D"/>
    <w:rsid w:val="00C778F6"/>
    <w:rsid w:val="00C80F1D"/>
    <w:rsid w:val="00C91962"/>
    <w:rsid w:val="00C92F7B"/>
    <w:rsid w:val="00C93F40"/>
    <w:rsid w:val="00CA3D0C"/>
    <w:rsid w:val="00CA504C"/>
    <w:rsid w:val="00CB3ED8"/>
    <w:rsid w:val="00CB6355"/>
    <w:rsid w:val="00CC481C"/>
    <w:rsid w:val="00CE3BF6"/>
    <w:rsid w:val="00CE590B"/>
    <w:rsid w:val="00D1517A"/>
    <w:rsid w:val="00D258CA"/>
    <w:rsid w:val="00D3475F"/>
    <w:rsid w:val="00D409AF"/>
    <w:rsid w:val="00D53E37"/>
    <w:rsid w:val="00D5505B"/>
    <w:rsid w:val="00D57972"/>
    <w:rsid w:val="00D675A9"/>
    <w:rsid w:val="00D700CD"/>
    <w:rsid w:val="00D738D6"/>
    <w:rsid w:val="00D755EB"/>
    <w:rsid w:val="00D76048"/>
    <w:rsid w:val="00D82E6F"/>
    <w:rsid w:val="00D87E00"/>
    <w:rsid w:val="00D9134D"/>
    <w:rsid w:val="00D92534"/>
    <w:rsid w:val="00DA7195"/>
    <w:rsid w:val="00DA7A03"/>
    <w:rsid w:val="00DB1818"/>
    <w:rsid w:val="00DC309B"/>
    <w:rsid w:val="00DC4794"/>
    <w:rsid w:val="00DC4DA2"/>
    <w:rsid w:val="00DD4C17"/>
    <w:rsid w:val="00DD74A5"/>
    <w:rsid w:val="00DF2B1F"/>
    <w:rsid w:val="00DF62CD"/>
    <w:rsid w:val="00E0335B"/>
    <w:rsid w:val="00E15C31"/>
    <w:rsid w:val="00E16509"/>
    <w:rsid w:val="00E1778B"/>
    <w:rsid w:val="00E1789D"/>
    <w:rsid w:val="00E209C2"/>
    <w:rsid w:val="00E354F8"/>
    <w:rsid w:val="00E44582"/>
    <w:rsid w:val="00E73804"/>
    <w:rsid w:val="00E77645"/>
    <w:rsid w:val="00E94F07"/>
    <w:rsid w:val="00E95F58"/>
    <w:rsid w:val="00E97BD7"/>
    <w:rsid w:val="00E97BED"/>
    <w:rsid w:val="00EA15B0"/>
    <w:rsid w:val="00EA5EA7"/>
    <w:rsid w:val="00EC4A25"/>
    <w:rsid w:val="00EC7AD3"/>
    <w:rsid w:val="00ED088F"/>
    <w:rsid w:val="00EE141E"/>
    <w:rsid w:val="00EF608C"/>
    <w:rsid w:val="00F0008A"/>
    <w:rsid w:val="00F025A2"/>
    <w:rsid w:val="00F04712"/>
    <w:rsid w:val="00F13360"/>
    <w:rsid w:val="00F22AA4"/>
    <w:rsid w:val="00F22EC7"/>
    <w:rsid w:val="00F2331F"/>
    <w:rsid w:val="00F325C8"/>
    <w:rsid w:val="00F34814"/>
    <w:rsid w:val="00F478CE"/>
    <w:rsid w:val="00F60A75"/>
    <w:rsid w:val="00F61765"/>
    <w:rsid w:val="00F653B8"/>
    <w:rsid w:val="00F75B0B"/>
    <w:rsid w:val="00F827EE"/>
    <w:rsid w:val="00F9008D"/>
    <w:rsid w:val="00F9290A"/>
    <w:rsid w:val="00FA1266"/>
    <w:rsid w:val="00FB12C1"/>
    <w:rsid w:val="00FB13FD"/>
    <w:rsid w:val="00FB7669"/>
    <w:rsid w:val="00FC0563"/>
    <w:rsid w:val="00FC1192"/>
    <w:rsid w:val="00FD101B"/>
    <w:rsid w:val="00FD2F65"/>
    <w:rsid w:val="00FD4DE1"/>
    <w:rsid w:val="00FD696C"/>
    <w:rsid w:val="00FF0256"/>
    <w:rsid w:val="240120FD"/>
    <w:rsid w:val="58392B2D"/>
    <w:rsid w:val="6394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9E9556"/>
  <w15:docId w15:val="{3A9917CD-7520-482A-8F95-7A37501AB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16187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a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table" w:styleId="a7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qFormat/>
    <w:rPr>
      <w:color w:val="954F72"/>
      <w:u w:val="single"/>
    </w:rPr>
  </w:style>
  <w:style w:type="character" w:styleId="a9">
    <w:name w:val="Hyperlink"/>
    <w:qFormat/>
    <w:rPr>
      <w:color w:val="0563C1"/>
      <w:u w:val="single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4">
    <w:name w:val="批注框文本 字符"/>
    <w:link w:val="a3"/>
    <w:qFormat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styleId="aa">
    <w:name w:val="Unresolved Mention"/>
    <w:basedOn w:val="a0"/>
    <w:uiPriority w:val="99"/>
    <w:semiHidden/>
    <w:unhideWhenUsed/>
    <w:rsid w:val="00822FAD"/>
    <w:rPr>
      <w:color w:val="605E5C"/>
      <w:shd w:val="clear" w:color="auto" w:fill="E1DFDD"/>
    </w:rPr>
  </w:style>
  <w:style w:type="paragraph" w:styleId="ab">
    <w:name w:val="List Paragraph"/>
    <w:basedOn w:val="a"/>
    <w:uiPriority w:val="99"/>
    <w:rsid w:val="005413A1"/>
    <w:pPr>
      <w:ind w:firstLineChars="200" w:firstLine="420"/>
    </w:pPr>
  </w:style>
  <w:style w:type="character" w:styleId="ac">
    <w:name w:val="annotation reference"/>
    <w:basedOn w:val="a0"/>
    <w:rsid w:val="00E97BD7"/>
    <w:rPr>
      <w:sz w:val="21"/>
      <w:szCs w:val="21"/>
    </w:rPr>
  </w:style>
  <w:style w:type="paragraph" w:styleId="ad">
    <w:name w:val="annotation text"/>
    <w:basedOn w:val="a"/>
    <w:link w:val="ae"/>
    <w:rsid w:val="00E97BD7"/>
  </w:style>
  <w:style w:type="character" w:customStyle="1" w:styleId="ae">
    <w:name w:val="批注文字 字符"/>
    <w:basedOn w:val="a0"/>
    <w:link w:val="ad"/>
    <w:rsid w:val="00E97BD7"/>
    <w:rPr>
      <w:rFonts w:eastAsia="Times New Roman"/>
      <w:lang w:val="en-GB" w:eastAsia="en-US"/>
    </w:rPr>
  </w:style>
  <w:style w:type="paragraph" w:styleId="af">
    <w:name w:val="annotation subject"/>
    <w:basedOn w:val="ad"/>
    <w:next w:val="ad"/>
    <w:link w:val="af0"/>
    <w:rsid w:val="00E97BD7"/>
    <w:rPr>
      <w:b/>
      <w:bCs/>
    </w:rPr>
  </w:style>
  <w:style w:type="character" w:customStyle="1" w:styleId="af0">
    <w:name w:val="批注主题 字符"/>
    <w:basedOn w:val="ae"/>
    <w:link w:val="af"/>
    <w:rsid w:val="00E97BD7"/>
    <w:rPr>
      <w:rFonts w:eastAsia="Times New Roman"/>
      <w:b/>
      <w:bCs/>
      <w:lang w:val="en-GB" w:eastAsia="en-US"/>
    </w:rPr>
  </w:style>
  <w:style w:type="paragraph" w:styleId="af1">
    <w:name w:val="Revision"/>
    <w:hidden/>
    <w:uiPriority w:val="99"/>
    <w:semiHidden/>
    <w:rsid w:val="00B60A22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7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kangyanchao@vivo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RBI5PAMIO524-1616901215-40546</_dlc_DocId>
    <_dlc_DocIdUrl xmlns="71c5aaf6-e6ce-465b-b873-5148d2a4c105">
      <Url>https://nokia.sharepoint.com/sites/gxp/_layouts/15/DocIdRedir.aspx?ID=RBI5PAMIO524-1616901215-40546</Url>
      <Description>RBI5PAMIO524-1616901215-40546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922DE-58A5-4D66-958F-0FE988E282C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8FECB65-E721-4DFF-ACFD-60604A97FB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38E80E-0D9D-4345-8DE6-821C3B7A27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149B6A-1D4C-4305-985C-51D5A98FBE2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C86F8B9-6B5E-44A9-AC5C-F0EE4A6DD2E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31A391D-EA4D-4879-8624-85FA0126CE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Yanchao Kang</cp:lastModifiedBy>
  <cp:revision>2</cp:revision>
  <cp:lastPrinted>2019-02-26T08:05:00Z</cp:lastPrinted>
  <dcterms:created xsi:type="dcterms:W3CDTF">2025-05-08T09:10:00Z</dcterms:created>
  <dcterms:modified xsi:type="dcterms:W3CDTF">2025-05-08T09:10:00Z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B2F570CB01C74A84B96B1E272CB44750_13</vt:lpwstr>
  </property>
  <property fmtid="{D5CDD505-2E9C-101B-9397-08002B2CF9AE}" pid="4" name="ContentTypeId">
    <vt:lpwstr>0x01010055A05E76B664164F9F76E63E6D6BE6ED</vt:lpwstr>
  </property>
  <property fmtid="{D5CDD505-2E9C-101B-9397-08002B2CF9AE}" pid="5" name="MediaServiceImageTags">
    <vt:lpwstr/>
  </property>
  <property fmtid="{D5CDD505-2E9C-101B-9397-08002B2CF9AE}" pid="6" name="_dlc_DocIdItemGuid">
    <vt:lpwstr>8830a3e3-b848-4f2c-b3e0-c7a135244633</vt:lpwstr>
  </property>
</Properties>
</file>